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6" w:rsidRPr="00791B06" w:rsidRDefault="00791B06" w:rsidP="007B2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3426B1" w:rsidRDefault="00791B06" w:rsidP="007B2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</w:rPr>
        <w:t xml:space="preserve">по </w:t>
      </w:r>
      <w:r w:rsidR="003426B1">
        <w:rPr>
          <w:rFonts w:ascii="Times New Roman" w:hAnsi="Times New Roman"/>
          <w:b/>
          <w:sz w:val="28"/>
          <w:szCs w:val="28"/>
        </w:rPr>
        <w:t>результатам внутреннего анализа коррупционных рисков</w:t>
      </w:r>
    </w:p>
    <w:p w:rsidR="00791B06" w:rsidRPr="0022323F" w:rsidRDefault="0022323F" w:rsidP="007B2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 деятельности акционерного общества </w:t>
      </w:r>
      <w:r>
        <w:rPr>
          <w:rFonts w:ascii="Times New Roman" w:hAnsi="Times New Roman"/>
          <w:b/>
          <w:sz w:val="28"/>
          <w:szCs w:val="28"/>
        </w:rPr>
        <w:t>«</w:t>
      </w:r>
      <w:r w:rsidR="003D0EAC">
        <w:rPr>
          <w:rFonts w:ascii="Times New Roman" w:hAnsi="Times New Roman"/>
          <w:b/>
          <w:sz w:val="28"/>
          <w:szCs w:val="28"/>
        </w:rPr>
        <w:t>Центр электронных финансов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2323F" w:rsidRDefault="0022323F" w:rsidP="00553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323F" w:rsidRDefault="00322B38" w:rsidP="007B2A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2323F" w:rsidRPr="0022323F">
        <w:rPr>
          <w:rFonts w:ascii="Times New Roman" w:hAnsi="Times New Roman"/>
          <w:b/>
          <w:sz w:val="28"/>
          <w:szCs w:val="28"/>
        </w:rPr>
        <w:t xml:space="preserve">   </w:t>
      </w:r>
      <w:r w:rsidR="009724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B2A14">
        <w:rPr>
          <w:rFonts w:ascii="Times New Roman" w:hAnsi="Times New Roman"/>
          <w:b/>
          <w:sz w:val="28"/>
          <w:szCs w:val="28"/>
        </w:rPr>
        <w:t xml:space="preserve">             </w:t>
      </w:r>
      <w:r w:rsidR="0022323F" w:rsidRPr="0022323F">
        <w:rPr>
          <w:rFonts w:ascii="Times New Roman" w:hAnsi="Times New Roman"/>
          <w:b/>
          <w:sz w:val="28"/>
          <w:szCs w:val="28"/>
        </w:rPr>
        <w:t xml:space="preserve">  </w:t>
      </w:r>
      <w:r w:rsidR="00074709">
        <w:rPr>
          <w:rFonts w:ascii="Times New Roman" w:hAnsi="Times New Roman"/>
          <w:b/>
          <w:sz w:val="28"/>
          <w:szCs w:val="28"/>
        </w:rPr>
        <w:t xml:space="preserve">        </w:t>
      </w:r>
      <w:r w:rsidR="0022323F" w:rsidRPr="0022323F">
        <w:rPr>
          <w:rFonts w:ascii="Times New Roman" w:hAnsi="Times New Roman"/>
          <w:b/>
          <w:sz w:val="28"/>
          <w:szCs w:val="28"/>
        </w:rPr>
        <w:t xml:space="preserve">     город </w:t>
      </w:r>
      <w:proofErr w:type="spellStart"/>
      <w:r w:rsidR="007B2A14">
        <w:rPr>
          <w:rFonts w:ascii="Times New Roman" w:hAnsi="Times New Roman"/>
          <w:b/>
          <w:sz w:val="28"/>
          <w:szCs w:val="28"/>
        </w:rPr>
        <w:t>Нур</w:t>
      </w:r>
      <w:proofErr w:type="spellEnd"/>
      <w:r w:rsidR="007B2A14">
        <w:rPr>
          <w:rFonts w:ascii="Times New Roman" w:hAnsi="Times New Roman"/>
          <w:b/>
          <w:sz w:val="28"/>
          <w:szCs w:val="28"/>
        </w:rPr>
        <w:t>-Султан</w:t>
      </w:r>
    </w:p>
    <w:p w:rsidR="0022323F" w:rsidRDefault="0022323F" w:rsidP="005535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323F" w:rsidRDefault="0022323F" w:rsidP="007B2A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объекта внутреннего анализа коррупционных рисков:</w:t>
      </w:r>
    </w:p>
    <w:p w:rsidR="0022323F" w:rsidRPr="0022323F" w:rsidRDefault="0022323F" w:rsidP="007B2A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323F">
        <w:rPr>
          <w:rFonts w:ascii="Times New Roman" w:hAnsi="Times New Roman"/>
          <w:sz w:val="28"/>
          <w:szCs w:val="28"/>
        </w:rPr>
        <w:t>Акционерное общество «</w:t>
      </w:r>
      <w:r w:rsidR="0097244D">
        <w:rPr>
          <w:rFonts w:ascii="Times New Roman" w:hAnsi="Times New Roman"/>
          <w:sz w:val="28"/>
          <w:szCs w:val="28"/>
        </w:rPr>
        <w:t>Центр электронных финансов</w:t>
      </w:r>
      <w:r w:rsidRPr="002232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Общество)</w:t>
      </w:r>
      <w:r w:rsidR="00D77CB9">
        <w:rPr>
          <w:rFonts w:ascii="Times New Roman" w:hAnsi="Times New Roman"/>
          <w:sz w:val="28"/>
          <w:szCs w:val="28"/>
        </w:rPr>
        <w:t>.</w:t>
      </w:r>
    </w:p>
    <w:p w:rsidR="0022323F" w:rsidRPr="001F76F8" w:rsidRDefault="0022323F" w:rsidP="007B2A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внутреннего анализа коррупционных рисков:</w:t>
      </w:r>
    </w:p>
    <w:p w:rsidR="0022323F" w:rsidRPr="0022323F" w:rsidRDefault="0022323F" w:rsidP="007B2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262">
        <w:rPr>
          <w:rFonts w:ascii="Times New Roman" w:hAnsi="Times New Roman"/>
          <w:sz w:val="28"/>
          <w:szCs w:val="28"/>
        </w:rPr>
        <w:t xml:space="preserve">В соответствии </w:t>
      </w:r>
      <w:r w:rsidR="00920F4C" w:rsidRPr="00D56262">
        <w:rPr>
          <w:rFonts w:ascii="Times New Roman" w:hAnsi="Times New Roman"/>
          <w:sz w:val="28"/>
          <w:szCs w:val="28"/>
        </w:rPr>
        <w:t>со статьей 10</w:t>
      </w:r>
      <w:r w:rsidRPr="00D56262">
        <w:rPr>
          <w:rFonts w:ascii="Times New Roman" w:hAnsi="Times New Roman"/>
          <w:sz w:val="28"/>
          <w:szCs w:val="28"/>
        </w:rPr>
        <w:t xml:space="preserve"> Закона Республики Казахстан </w:t>
      </w:r>
      <w:r w:rsidR="007A1C94" w:rsidRPr="00D56262">
        <w:rPr>
          <w:rFonts w:ascii="Times New Roman" w:hAnsi="Times New Roman"/>
          <w:sz w:val="28"/>
          <w:szCs w:val="28"/>
        </w:rPr>
        <w:t xml:space="preserve">от 18 ноября 2015 года </w:t>
      </w:r>
      <w:r w:rsidRPr="00D56262">
        <w:rPr>
          <w:rFonts w:ascii="Times New Roman" w:hAnsi="Times New Roman"/>
          <w:sz w:val="28"/>
          <w:szCs w:val="28"/>
        </w:rPr>
        <w:t xml:space="preserve">«О противодействии коррупции»,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</w:t>
      </w:r>
      <w:r w:rsidR="001D6D99" w:rsidRPr="00D56262">
        <w:rPr>
          <w:rFonts w:ascii="Times New Roman" w:hAnsi="Times New Roman"/>
          <w:sz w:val="28"/>
          <w:szCs w:val="28"/>
        </w:rPr>
        <w:t xml:space="preserve">(далее – Правила) </w:t>
      </w:r>
      <w:r w:rsidRPr="00D56262">
        <w:rPr>
          <w:rFonts w:ascii="Times New Roman" w:hAnsi="Times New Roman"/>
          <w:sz w:val="28"/>
          <w:szCs w:val="28"/>
        </w:rPr>
        <w:t>и приказом Предс</w:t>
      </w:r>
      <w:r w:rsidR="00D56262" w:rsidRPr="00D56262">
        <w:rPr>
          <w:rFonts w:ascii="Times New Roman" w:hAnsi="Times New Roman"/>
          <w:sz w:val="28"/>
          <w:szCs w:val="28"/>
        </w:rPr>
        <w:t xml:space="preserve">едателя Правления Общества от </w:t>
      </w:r>
      <w:r w:rsidR="00074709">
        <w:rPr>
          <w:rFonts w:ascii="Times New Roman" w:hAnsi="Times New Roman"/>
          <w:sz w:val="28"/>
          <w:szCs w:val="28"/>
        </w:rPr>
        <w:t>20 января 2020 года №17</w:t>
      </w:r>
      <w:r w:rsidR="00D56262" w:rsidRPr="00D56262">
        <w:rPr>
          <w:rFonts w:ascii="Times New Roman" w:hAnsi="Times New Roman"/>
          <w:sz w:val="28"/>
          <w:szCs w:val="28"/>
        </w:rPr>
        <w:t xml:space="preserve"> </w:t>
      </w:r>
      <w:r w:rsidRPr="00D56262">
        <w:rPr>
          <w:rFonts w:ascii="Times New Roman" w:hAnsi="Times New Roman"/>
          <w:sz w:val="28"/>
          <w:szCs w:val="28"/>
        </w:rPr>
        <w:t>«О проведении внутреннего анализа коррупционных рисков АО «</w:t>
      </w:r>
      <w:r w:rsidR="00D56262" w:rsidRPr="00D56262">
        <w:rPr>
          <w:rFonts w:ascii="Times New Roman" w:hAnsi="Times New Roman"/>
          <w:sz w:val="28"/>
          <w:szCs w:val="28"/>
        </w:rPr>
        <w:t>Центр электронных финансов</w:t>
      </w:r>
      <w:r w:rsidRPr="00D56262">
        <w:rPr>
          <w:rFonts w:ascii="Times New Roman" w:hAnsi="Times New Roman"/>
          <w:sz w:val="28"/>
          <w:szCs w:val="28"/>
        </w:rPr>
        <w:t>».</w:t>
      </w:r>
    </w:p>
    <w:p w:rsidR="00166961" w:rsidRDefault="00166961" w:rsidP="00656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961" w:rsidRDefault="00166961" w:rsidP="007B2A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Анализируемый период деятельности объекта внутреннего анализа коррупционных рисков:</w:t>
      </w:r>
    </w:p>
    <w:p w:rsidR="007B6A73" w:rsidRDefault="00D56262" w:rsidP="00F93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января по 31</w:t>
      </w:r>
      <w:r w:rsidR="0097244D">
        <w:rPr>
          <w:rFonts w:ascii="Times New Roman" w:hAnsi="Times New Roman"/>
          <w:sz w:val="28"/>
          <w:szCs w:val="28"/>
        </w:rPr>
        <w:t xml:space="preserve"> декабря 2019 </w:t>
      </w:r>
      <w:r w:rsidR="00166961" w:rsidRPr="00166961">
        <w:rPr>
          <w:rFonts w:ascii="Times New Roman" w:hAnsi="Times New Roman"/>
          <w:sz w:val="28"/>
          <w:szCs w:val="28"/>
        </w:rPr>
        <w:t>года</w:t>
      </w:r>
    </w:p>
    <w:p w:rsidR="00F93DFC" w:rsidRDefault="00F93DFC" w:rsidP="000E00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63C62" w:rsidRDefault="00322B38" w:rsidP="00F93DFC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733F6" w:rsidRPr="001F76F8">
        <w:rPr>
          <w:rFonts w:ascii="Times New Roman" w:hAnsi="Times New Roman"/>
          <w:bCs/>
          <w:sz w:val="28"/>
          <w:szCs w:val="28"/>
        </w:rPr>
        <w:t>ри проведении процедуры</w:t>
      </w:r>
      <w:r>
        <w:rPr>
          <w:rFonts w:ascii="Times New Roman" w:hAnsi="Times New Roman"/>
          <w:bCs/>
          <w:sz w:val="28"/>
          <w:szCs w:val="28"/>
        </w:rPr>
        <w:t xml:space="preserve"> внутреннего анализа коррупционных рисков, фактов коррупционных правонарушений не выявлено. </w:t>
      </w:r>
    </w:p>
    <w:p w:rsidR="00F93DFC" w:rsidRPr="00F93DFC" w:rsidRDefault="00F93DFC" w:rsidP="00F93DFC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7DCC" w:rsidRPr="00F93DFC" w:rsidRDefault="00696535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Обществом </w:t>
      </w:r>
      <w:r w:rsidR="00322B38">
        <w:rPr>
          <w:rFonts w:ascii="Times New Roman" w:hAnsi="Times New Roman"/>
          <w:bCs/>
          <w:sz w:val="28"/>
          <w:szCs w:val="28"/>
        </w:rPr>
        <w:t>осуществляются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="009A4BA4" w:rsidRPr="003261DF">
        <w:rPr>
          <w:rFonts w:ascii="Times New Roman" w:hAnsi="Times New Roman"/>
          <w:bCs/>
          <w:sz w:val="28"/>
          <w:szCs w:val="28"/>
        </w:rPr>
        <w:t>еры</w:t>
      </w:r>
      <w:r w:rsidR="00B15D06">
        <w:rPr>
          <w:rFonts w:ascii="Times New Roman" w:hAnsi="Times New Roman"/>
          <w:bCs/>
          <w:sz w:val="28"/>
          <w:szCs w:val="28"/>
        </w:rPr>
        <w:t>,</w:t>
      </w:r>
      <w:r w:rsidR="009A4BA4" w:rsidRPr="003261DF">
        <w:rPr>
          <w:rFonts w:ascii="Times New Roman" w:hAnsi="Times New Roman"/>
          <w:bCs/>
          <w:sz w:val="28"/>
          <w:szCs w:val="28"/>
        </w:rPr>
        <w:t xml:space="preserve"> направленные на </w:t>
      </w:r>
      <w:r w:rsidR="000C7DCC" w:rsidRPr="009E60F9">
        <w:rPr>
          <w:rFonts w:ascii="Times New Roman" w:hAnsi="Times New Roman"/>
          <w:sz w:val="28"/>
          <w:szCs w:val="28"/>
        </w:rPr>
        <w:t xml:space="preserve">разъяснительную работу среди сотрудников Общества по коррупционным рискам </w:t>
      </w:r>
      <w:r w:rsidR="00F93DFC">
        <w:rPr>
          <w:rFonts w:ascii="Times New Roman" w:hAnsi="Times New Roman"/>
          <w:sz w:val="28"/>
          <w:szCs w:val="28"/>
        </w:rPr>
        <w:t>и последствиям их реализации.</w:t>
      </w:r>
    </w:p>
    <w:p w:rsidR="0062092D" w:rsidRDefault="00F93DFC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62092D" w:rsidRPr="009E60F9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62092D" w:rsidRPr="009E60F9">
        <w:rPr>
          <w:rFonts w:ascii="Times New Roman" w:hAnsi="Times New Roman"/>
          <w:sz w:val="28"/>
          <w:szCs w:val="28"/>
        </w:rPr>
        <w:t xml:space="preserve"> исполнением рекомендации </w:t>
      </w:r>
      <w:r w:rsidR="00C25750">
        <w:rPr>
          <w:rFonts w:ascii="Times New Roman" w:hAnsi="Times New Roman"/>
          <w:sz w:val="28"/>
          <w:szCs w:val="28"/>
          <w:lang w:val="kk-KZ"/>
        </w:rPr>
        <w:t>Р</w:t>
      </w:r>
      <w:r w:rsidR="00C25750">
        <w:rPr>
          <w:rFonts w:ascii="Times New Roman" w:hAnsi="Times New Roman"/>
          <w:sz w:val="28"/>
          <w:szCs w:val="28"/>
        </w:rPr>
        <w:t>иск-менеджера</w:t>
      </w:r>
      <w:r w:rsidR="00B15D06">
        <w:rPr>
          <w:rFonts w:ascii="Times New Roman" w:hAnsi="Times New Roman"/>
          <w:sz w:val="28"/>
          <w:szCs w:val="28"/>
        </w:rPr>
        <w:t xml:space="preserve"> Общества</w:t>
      </w:r>
      <w:r w:rsidR="0062092D" w:rsidRPr="009E60F9">
        <w:rPr>
          <w:rFonts w:ascii="Times New Roman" w:hAnsi="Times New Roman"/>
          <w:sz w:val="28"/>
          <w:szCs w:val="28"/>
        </w:rPr>
        <w:t xml:space="preserve"> по коррупционным рискам</w:t>
      </w:r>
      <w:r>
        <w:rPr>
          <w:rFonts w:ascii="Times New Roman" w:hAnsi="Times New Roman"/>
          <w:sz w:val="28"/>
          <w:szCs w:val="28"/>
        </w:rPr>
        <w:t xml:space="preserve"> и п</w:t>
      </w:r>
      <w:r w:rsidR="0062092D" w:rsidRPr="009E60F9">
        <w:rPr>
          <w:rFonts w:ascii="Times New Roman" w:hAnsi="Times New Roman"/>
          <w:sz w:val="28"/>
          <w:szCs w:val="28"/>
        </w:rPr>
        <w:t>остоянный мониторинг потенциальных коррупционных рисков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Pr="009E60F9" w:rsidRDefault="009E7439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7439" w:rsidRPr="00E67A06" w:rsidRDefault="009E7439" w:rsidP="009E74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«Электрондық қаржы орталығы» акционерлік қоғамы қызметіндегі сыбайлас жемқорлық тәуекелдерін  ішкі талдау нәтижелеріне</w:t>
      </w:r>
    </w:p>
    <w:p w:rsidR="009E7439" w:rsidRPr="00E67A06" w:rsidRDefault="009E7439" w:rsidP="009E743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sz w:val="28"/>
          <w:szCs w:val="28"/>
          <w:lang w:val="kk-KZ"/>
        </w:rPr>
        <w:t>талдамалық анықтама</w:t>
      </w: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439" w:rsidRPr="00E67A06" w:rsidRDefault="009E7439" w:rsidP="009E74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Нұр-Сұлтан қаласы</w:t>
      </w: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объектісінің</w:t>
      </w:r>
      <w:r w:rsidRPr="00E67A0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  <w:r w:rsidRPr="00E67A06">
        <w:rPr>
          <w:rFonts w:ascii="Times New Roman" w:hAnsi="Times New Roman"/>
          <w:b/>
          <w:sz w:val="28"/>
          <w:szCs w:val="28"/>
          <w:lang w:val="kk-KZ"/>
        </w:rPr>
        <w:t>толық атауы:</w:t>
      </w:r>
    </w:p>
    <w:p w:rsidR="009E7439" w:rsidRPr="00E67A06" w:rsidRDefault="009E7439" w:rsidP="009E7439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67A06">
        <w:rPr>
          <w:rFonts w:ascii="Times New Roman" w:hAnsi="Times New Roman"/>
          <w:sz w:val="28"/>
          <w:szCs w:val="28"/>
          <w:lang w:val="kk-KZ"/>
        </w:rPr>
        <w:t>«Электрондық қаржы орталығы» акционерлік қоғамы (бұдан әрі - Қоғам).</w:t>
      </w: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негіздемесі</w:t>
      </w:r>
      <w:r w:rsidRPr="00E67A06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439" w:rsidRPr="00E67A06" w:rsidRDefault="009E7439" w:rsidP="009E7439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E67A06">
        <w:rPr>
          <w:rFonts w:ascii="Times New Roman" w:hAnsi="Times New Roman"/>
          <w:sz w:val="28"/>
          <w:szCs w:val="28"/>
          <w:lang w:val="kk-KZ"/>
        </w:rPr>
        <w:t xml:space="preserve">«Сыбайлас жемқорлыққа қарсы іс-қимыл туралы» </w:t>
      </w:r>
      <w:r w:rsidRPr="00E67A06">
        <w:rPr>
          <w:rFonts w:ascii="Times New Roman" w:hAnsi="Times New Roman"/>
          <w:spacing w:val="2"/>
          <w:sz w:val="28"/>
          <w:szCs w:val="28"/>
          <w:lang w:val="kk-KZ"/>
        </w:rPr>
        <w:t xml:space="preserve">Қазақстан Республикасының Заңы 2015 жылғы 18 қарашадағы заңының 10-бабына,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</w:t>
      </w:r>
      <w:r w:rsidRPr="00E67A06">
        <w:rPr>
          <w:rFonts w:ascii="Times New Roman" w:hAnsi="Times New Roman"/>
          <w:sz w:val="28"/>
          <w:szCs w:val="28"/>
          <w:lang w:val="kk-KZ"/>
        </w:rPr>
        <w:t xml:space="preserve">Сыбайлас жемқорлық тәуекелдеріне ішкі талдау жүргізудің үлгілік қағидаларына (бұдан әрі - Қағида) және «Электрондық қаржы орталығы» АҚ Басқарма Төрағасының </w:t>
      </w:r>
      <w:r w:rsidRPr="00E67A06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туралы» 2020 жылғы 20 қаңтардағы №17 бұйрығына сәйкес</w:t>
      </w:r>
      <w:r w:rsidRPr="00E67A06">
        <w:rPr>
          <w:rFonts w:ascii="Times New Roman" w:hAnsi="Times New Roman"/>
          <w:spacing w:val="2"/>
          <w:sz w:val="28"/>
          <w:szCs w:val="28"/>
          <w:lang w:val="kk-KZ"/>
        </w:rPr>
        <w:t>.</w:t>
      </w:r>
    </w:p>
    <w:p w:rsidR="009E7439" w:rsidRPr="00E67A06" w:rsidRDefault="009E7439" w:rsidP="009E7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7A06"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объектісі қызметінің талданатын кезеңі</w:t>
      </w:r>
      <w:r w:rsidRPr="00E67A06">
        <w:rPr>
          <w:rFonts w:ascii="Times New Roman" w:hAnsi="Times New Roman"/>
          <w:b/>
          <w:sz w:val="28"/>
          <w:szCs w:val="28"/>
          <w:lang w:val="kk-KZ"/>
        </w:rPr>
        <w:t>:</w:t>
      </w:r>
      <w:bookmarkStart w:id="0" w:name="_GoBack"/>
      <w:bookmarkEnd w:id="0"/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67A06">
        <w:rPr>
          <w:rFonts w:ascii="Times New Roman" w:hAnsi="Times New Roman"/>
          <w:sz w:val="28"/>
          <w:szCs w:val="28"/>
          <w:lang w:val="kk-KZ"/>
        </w:rPr>
        <w:t xml:space="preserve">2019 жылғы 1 қаңтардан бастап 31 желтоқсан аралығында </w:t>
      </w:r>
    </w:p>
    <w:p w:rsidR="009E7439" w:rsidRPr="00E67A06" w:rsidRDefault="009E7439" w:rsidP="009E7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439" w:rsidRPr="00E67A06" w:rsidRDefault="009E7439" w:rsidP="009E7439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67A0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</w:t>
      </w:r>
      <w:r w:rsidRPr="00E67A06">
        <w:rPr>
          <w:rFonts w:ascii="Times New Roman" w:hAnsi="Times New Roman"/>
          <w:bCs/>
          <w:sz w:val="28"/>
          <w:szCs w:val="28"/>
          <w:lang w:val="kk-KZ"/>
        </w:rPr>
        <w:t xml:space="preserve"> кезінде сыбайлас жемқорлықтың құқық бұзушылық фактілері анықталған жоқ.  </w:t>
      </w:r>
    </w:p>
    <w:p w:rsidR="009E7439" w:rsidRPr="00E67A06" w:rsidRDefault="009E7439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67A06">
        <w:rPr>
          <w:rFonts w:ascii="Times New Roman" w:hAnsi="Times New Roman"/>
          <w:bCs/>
          <w:sz w:val="28"/>
          <w:szCs w:val="28"/>
          <w:lang w:val="kk-KZ"/>
        </w:rPr>
        <w:t xml:space="preserve">Қоғаммен сыбайлас жемқорлық тәуекелдері мен оларды іске асыру салдарлары бойынша Қоғам қызметкерлері арасында түсіндіру жұмыстарын жүргізуге бағытталған шаралар жүзеге асырылуда. </w:t>
      </w:r>
    </w:p>
    <w:p w:rsidR="009E7439" w:rsidRPr="00E67A06" w:rsidRDefault="009E7439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67A06">
        <w:rPr>
          <w:rFonts w:ascii="Times New Roman" w:hAnsi="Times New Roman"/>
          <w:bCs/>
          <w:sz w:val="28"/>
          <w:szCs w:val="28"/>
          <w:lang w:val="kk-KZ"/>
        </w:rPr>
        <w:t>Сыбайлас жемқорлық тәуекелдері бойынша Қоғамның тәуекел-менеджерінің ұсыныстарын орындау бақылауы мен Қоғамның әлеуетті сыбайлас жемқорлық тәуекелдеріне тұрақты мониторинг жүргізіледі.</w:t>
      </w:r>
    </w:p>
    <w:p w:rsidR="009E7439" w:rsidRPr="00E67A06" w:rsidRDefault="009E7439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439" w:rsidRPr="00E67A06" w:rsidRDefault="009E7439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1EAD" w:rsidRPr="009E7439" w:rsidRDefault="002C1EAD" w:rsidP="002D4BA1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2E2E" w:rsidRPr="009E7439" w:rsidRDefault="00F12E2E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F12E2E" w:rsidRPr="009E7439" w:rsidSect="00204C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3BE"/>
    <w:multiLevelType w:val="hybridMultilevel"/>
    <w:tmpl w:val="E2A44BE6"/>
    <w:lvl w:ilvl="0" w:tplc="01F204DC">
      <w:start w:val="1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4E22AF"/>
    <w:multiLevelType w:val="hybridMultilevel"/>
    <w:tmpl w:val="04D80E22"/>
    <w:lvl w:ilvl="0" w:tplc="BFFE1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042"/>
    <w:multiLevelType w:val="hybridMultilevel"/>
    <w:tmpl w:val="0368FFFC"/>
    <w:lvl w:ilvl="0" w:tplc="28E2C13E">
      <w:start w:val="6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054991"/>
    <w:multiLevelType w:val="multilevel"/>
    <w:tmpl w:val="C3343BF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8FE6D59"/>
    <w:multiLevelType w:val="hybridMultilevel"/>
    <w:tmpl w:val="7456A1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32518D"/>
    <w:multiLevelType w:val="hybridMultilevel"/>
    <w:tmpl w:val="A4365614"/>
    <w:lvl w:ilvl="0" w:tplc="59523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8F5750"/>
    <w:multiLevelType w:val="hybridMultilevel"/>
    <w:tmpl w:val="7FF415B4"/>
    <w:lvl w:ilvl="0" w:tplc="198A0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5574AA"/>
    <w:multiLevelType w:val="multilevel"/>
    <w:tmpl w:val="DDF80DBE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76C522A2"/>
    <w:multiLevelType w:val="hybridMultilevel"/>
    <w:tmpl w:val="3D0E94DC"/>
    <w:lvl w:ilvl="0" w:tplc="3D08E0B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02"/>
    <w:rsid w:val="000167B5"/>
    <w:rsid w:val="00025632"/>
    <w:rsid w:val="00045310"/>
    <w:rsid w:val="000513DF"/>
    <w:rsid w:val="00052455"/>
    <w:rsid w:val="00057A22"/>
    <w:rsid w:val="000640E0"/>
    <w:rsid w:val="00073EC3"/>
    <w:rsid w:val="00074709"/>
    <w:rsid w:val="00077399"/>
    <w:rsid w:val="000775A8"/>
    <w:rsid w:val="00083D81"/>
    <w:rsid w:val="000863F1"/>
    <w:rsid w:val="000B0445"/>
    <w:rsid w:val="000C729E"/>
    <w:rsid w:val="000C7DCC"/>
    <w:rsid w:val="000D05B0"/>
    <w:rsid w:val="000E0058"/>
    <w:rsid w:val="000F7DA1"/>
    <w:rsid w:val="00105B39"/>
    <w:rsid w:val="00115F76"/>
    <w:rsid w:val="001235D7"/>
    <w:rsid w:val="00161E2D"/>
    <w:rsid w:val="00164A42"/>
    <w:rsid w:val="00166961"/>
    <w:rsid w:val="001672F7"/>
    <w:rsid w:val="00170599"/>
    <w:rsid w:val="00176E02"/>
    <w:rsid w:val="001840C4"/>
    <w:rsid w:val="00190258"/>
    <w:rsid w:val="00192755"/>
    <w:rsid w:val="00194AB6"/>
    <w:rsid w:val="001A7C2A"/>
    <w:rsid w:val="001B0045"/>
    <w:rsid w:val="001B4AA2"/>
    <w:rsid w:val="001C1683"/>
    <w:rsid w:val="001C6937"/>
    <w:rsid w:val="001C6F7D"/>
    <w:rsid w:val="001D6D99"/>
    <w:rsid w:val="001E1CF3"/>
    <w:rsid w:val="001E3795"/>
    <w:rsid w:val="001F2728"/>
    <w:rsid w:val="001F4948"/>
    <w:rsid w:val="001F6A2C"/>
    <w:rsid w:val="001F76F8"/>
    <w:rsid w:val="00204CE9"/>
    <w:rsid w:val="00214FE1"/>
    <w:rsid w:val="00222B67"/>
    <w:rsid w:val="0022323F"/>
    <w:rsid w:val="0022409D"/>
    <w:rsid w:val="00230E0F"/>
    <w:rsid w:val="00243546"/>
    <w:rsid w:val="00243F5B"/>
    <w:rsid w:val="0025405E"/>
    <w:rsid w:val="002723C3"/>
    <w:rsid w:val="00281BCE"/>
    <w:rsid w:val="00285C92"/>
    <w:rsid w:val="00296157"/>
    <w:rsid w:val="002A13B4"/>
    <w:rsid w:val="002A6C39"/>
    <w:rsid w:val="002B043C"/>
    <w:rsid w:val="002B3F44"/>
    <w:rsid w:val="002C1EAD"/>
    <w:rsid w:val="002D4BA1"/>
    <w:rsid w:val="002E2A7C"/>
    <w:rsid w:val="002F6A01"/>
    <w:rsid w:val="003101D2"/>
    <w:rsid w:val="003118AC"/>
    <w:rsid w:val="00315459"/>
    <w:rsid w:val="00317A2E"/>
    <w:rsid w:val="00322B38"/>
    <w:rsid w:val="00332B7E"/>
    <w:rsid w:val="0033368D"/>
    <w:rsid w:val="00333D01"/>
    <w:rsid w:val="00333FAE"/>
    <w:rsid w:val="0034250E"/>
    <w:rsid w:val="003426B1"/>
    <w:rsid w:val="00363C62"/>
    <w:rsid w:val="003678B0"/>
    <w:rsid w:val="003712AB"/>
    <w:rsid w:val="00374468"/>
    <w:rsid w:val="00384C7D"/>
    <w:rsid w:val="00391945"/>
    <w:rsid w:val="00392201"/>
    <w:rsid w:val="003A10D2"/>
    <w:rsid w:val="003A7067"/>
    <w:rsid w:val="003B42B9"/>
    <w:rsid w:val="003B5FA7"/>
    <w:rsid w:val="003C28F6"/>
    <w:rsid w:val="003D0D1D"/>
    <w:rsid w:val="003D0EAC"/>
    <w:rsid w:val="003D46F3"/>
    <w:rsid w:val="003D6F47"/>
    <w:rsid w:val="003F0202"/>
    <w:rsid w:val="00406D05"/>
    <w:rsid w:val="00407CE7"/>
    <w:rsid w:val="00410560"/>
    <w:rsid w:val="00413D5D"/>
    <w:rsid w:val="0041405E"/>
    <w:rsid w:val="00425897"/>
    <w:rsid w:val="00432DD2"/>
    <w:rsid w:val="00445E52"/>
    <w:rsid w:val="004528D6"/>
    <w:rsid w:val="00454361"/>
    <w:rsid w:val="00455098"/>
    <w:rsid w:val="0047076F"/>
    <w:rsid w:val="0047676A"/>
    <w:rsid w:val="0048714C"/>
    <w:rsid w:val="00491710"/>
    <w:rsid w:val="004A1FBF"/>
    <w:rsid w:val="004B02DA"/>
    <w:rsid w:val="004C364C"/>
    <w:rsid w:val="004F3AEB"/>
    <w:rsid w:val="00503F5D"/>
    <w:rsid w:val="00520E45"/>
    <w:rsid w:val="00525B44"/>
    <w:rsid w:val="00537C33"/>
    <w:rsid w:val="00540CE4"/>
    <w:rsid w:val="00541634"/>
    <w:rsid w:val="005471C2"/>
    <w:rsid w:val="00547A2D"/>
    <w:rsid w:val="005535FE"/>
    <w:rsid w:val="0055669C"/>
    <w:rsid w:val="00570EB1"/>
    <w:rsid w:val="005839EB"/>
    <w:rsid w:val="00585F39"/>
    <w:rsid w:val="00586838"/>
    <w:rsid w:val="00593C41"/>
    <w:rsid w:val="00596A41"/>
    <w:rsid w:val="00597B28"/>
    <w:rsid w:val="005A0FCF"/>
    <w:rsid w:val="005B136A"/>
    <w:rsid w:val="005B41F4"/>
    <w:rsid w:val="005B59B9"/>
    <w:rsid w:val="005C1999"/>
    <w:rsid w:val="005D4DD6"/>
    <w:rsid w:val="005E3E78"/>
    <w:rsid w:val="005E565A"/>
    <w:rsid w:val="005E6088"/>
    <w:rsid w:val="005F1903"/>
    <w:rsid w:val="005F4BB2"/>
    <w:rsid w:val="005F658A"/>
    <w:rsid w:val="00617816"/>
    <w:rsid w:val="0062092D"/>
    <w:rsid w:val="00622010"/>
    <w:rsid w:val="00632876"/>
    <w:rsid w:val="00636222"/>
    <w:rsid w:val="0063726D"/>
    <w:rsid w:val="00655DE7"/>
    <w:rsid w:val="00656502"/>
    <w:rsid w:val="006568F1"/>
    <w:rsid w:val="00660B5A"/>
    <w:rsid w:val="00661E08"/>
    <w:rsid w:val="00673965"/>
    <w:rsid w:val="00690F53"/>
    <w:rsid w:val="0069644B"/>
    <w:rsid w:val="00696535"/>
    <w:rsid w:val="006A0EE1"/>
    <w:rsid w:val="006A18D5"/>
    <w:rsid w:val="006C3D81"/>
    <w:rsid w:val="006C7B4D"/>
    <w:rsid w:val="006D43AB"/>
    <w:rsid w:val="006D6C81"/>
    <w:rsid w:val="006E7A7A"/>
    <w:rsid w:val="006F1476"/>
    <w:rsid w:val="006F3F48"/>
    <w:rsid w:val="006F6014"/>
    <w:rsid w:val="006F63D8"/>
    <w:rsid w:val="00701254"/>
    <w:rsid w:val="0070787D"/>
    <w:rsid w:val="0071066D"/>
    <w:rsid w:val="00720B23"/>
    <w:rsid w:val="0074024F"/>
    <w:rsid w:val="0074107B"/>
    <w:rsid w:val="007458BA"/>
    <w:rsid w:val="00755595"/>
    <w:rsid w:val="007635E2"/>
    <w:rsid w:val="00781FBF"/>
    <w:rsid w:val="00784189"/>
    <w:rsid w:val="00790C0B"/>
    <w:rsid w:val="00791B06"/>
    <w:rsid w:val="007976CB"/>
    <w:rsid w:val="007A1C94"/>
    <w:rsid w:val="007A60A0"/>
    <w:rsid w:val="007B14C3"/>
    <w:rsid w:val="007B2A14"/>
    <w:rsid w:val="007B5F7E"/>
    <w:rsid w:val="007B6A73"/>
    <w:rsid w:val="007B7BC7"/>
    <w:rsid w:val="007F2752"/>
    <w:rsid w:val="00807706"/>
    <w:rsid w:val="008142C8"/>
    <w:rsid w:val="008212F8"/>
    <w:rsid w:val="00846AE4"/>
    <w:rsid w:val="008538A9"/>
    <w:rsid w:val="00856FDA"/>
    <w:rsid w:val="00864369"/>
    <w:rsid w:val="00875B30"/>
    <w:rsid w:val="00894167"/>
    <w:rsid w:val="00897D41"/>
    <w:rsid w:val="008A2AA3"/>
    <w:rsid w:val="008A4BE4"/>
    <w:rsid w:val="008A620D"/>
    <w:rsid w:val="008B607C"/>
    <w:rsid w:val="008C0CD1"/>
    <w:rsid w:val="008C40EC"/>
    <w:rsid w:val="009137AC"/>
    <w:rsid w:val="00920F4C"/>
    <w:rsid w:val="00921272"/>
    <w:rsid w:val="00925F92"/>
    <w:rsid w:val="0092692A"/>
    <w:rsid w:val="00940485"/>
    <w:rsid w:val="009465FE"/>
    <w:rsid w:val="00954523"/>
    <w:rsid w:val="009667B2"/>
    <w:rsid w:val="00967686"/>
    <w:rsid w:val="0097244D"/>
    <w:rsid w:val="0097702A"/>
    <w:rsid w:val="0099007C"/>
    <w:rsid w:val="009A27BD"/>
    <w:rsid w:val="009A4BA4"/>
    <w:rsid w:val="009C0B43"/>
    <w:rsid w:val="009C2658"/>
    <w:rsid w:val="009C6548"/>
    <w:rsid w:val="009D58B0"/>
    <w:rsid w:val="009E60F9"/>
    <w:rsid w:val="009E7439"/>
    <w:rsid w:val="009F1DDB"/>
    <w:rsid w:val="009F3A1B"/>
    <w:rsid w:val="00A162F4"/>
    <w:rsid w:val="00A20FB7"/>
    <w:rsid w:val="00A2798F"/>
    <w:rsid w:val="00A331C2"/>
    <w:rsid w:val="00A35443"/>
    <w:rsid w:val="00A46F62"/>
    <w:rsid w:val="00A545EA"/>
    <w:rsid w:val="00A71CCC"/>
    <w:rsid w:val="00A80BC2"/>
    <w:rsid w:val="00A84228"/>
    <w:rsid w:val="00A86A19"/>
    <w:rsid w:val="00AA32C7"/>
    <w:rsid w:val="00AC4076"/>
    <w:rsid w:val="00AD1956"/>
    <w:rsid w:val="00AD3CF1"/>
    <w:rsid w:val="00AD4B6F"/>
    <w:rsid w:val="00AE0D44"/>
    <w:rsid w:val="00AF28B5"/>
    <w:rsid w:val="00AF4789"/>
    <w:rsid w:val="00AF6024"/>
    <w:rsid w:val="00B00DDB"/>
    <w:rsid w:val="00B00E83"/>
    <w:rsid w:val="00B0124B"/>
    <w:rsid w:val="00B057D0"/>
    <w:rsid w:val="00B12E74"/>
    <w:rsid w:val="00B131D6"/>
    <w:rsid w:val="00B15D06"/>
    <w:rsid w:val="00B17723"/>
    <w:rsid w:val="00B2106F"/>
    <w:rsid w:val="00B243E0"/>
    <w:rsid w:val="00B2579B"/>
    <w:rsid w:val="00B36AB6"/>
    <w:rsid w:val="00B4393E"/>
    <w:rsid w:val="00B50084"/>
    <w:rsid w:val="00B535C2"/>
    <w:rsid w:val="00B55E16"/>
    <w:rsid w:val="00B56D00"/>
    <w:rsid w:val="00B616F4"/>
    <w:rsid w:val="00B61BF0"/>
    <w:rsid w:val="00B66A24"/>
    <w:rsid w:val="00B67A99"/>
    <w:rsid w:val="00B72915"/>
    <w:rsid w:val="00B72954"/>
    <w:rsid w:val="00B74C3E"/>
    <w:rsid w:val="00B74E3F"/>
    <w:rsid w:val="00B947C9"/>
    <w:rsid w:val="00B961AC"/>
    <w:rsid w:val="00BA226E"/>
    <w:rsid w:val="00BB77F7"/>
    <w:rsid w:val="00BD7455"/>
    <w:rsid w:val="00BE29B1"/>
    <w:rsid w:val="00BE396E"/>
    <w:rsid w:val="00BE60C3"/>
    <w:rsid w:val="00BF29AF"/>
    <w:rsid w:val="00BF3A67"/>
    <w:rsid w:val="00BF59D7"/>
    <w:rsid w:val="00C0464E"/>
    <w:rsid w:val="00C05CD9"/>
    <w:rsid w:val="00C132B6"/>
    <w:rsid w:val="00C23C57"/>
    <w:rsid w:val="00C2448B"/>
    <w:rsid w:val="00C25750"/>
    <w:rsid w:val="00C27B49"/>
    <w:rsid w:val="00C4435A"/>
    <w:rsid w:val="00C50F37"/>
    <w:rsid w:val="00C54317"/>
    <w:rsid w:val="00C64045"/>
    <w:rsid w:val="00C66934"/>
    <w:rsid w:val="00C8525C"/>
    <w:rsid w:val="00C85A53"/>
    <w:rsid w:val="00CB4721"/>
    <w:rsid w:val="00CC36D0"/>
    <w:rsid w:val="00CE2FD4"/>
    <w:rsid w:val="00CE4A17"/>
    <w:rsid w:val="00CF62A7"/>
    <w:rsid w:val="00D0551D"/>
    <w:rsid w:val="00D13C70"/>
    <w:rsid w:val="00D20AB4"/>
    <w:rsid w:val="00D317B7"/>
    <w:rsid w:val="00D458BF"/>
    <w:rsid w:val="00D52600"/>
    <w:rsid w:val="00D531CC"/>
    <w:rsid w:val="00D534C6"/>
    <w:rsid w:val="00D56262"/>
    <w:rsid w:val="00D56E7B"/>
    <w:rsid w:val="00D63334"/>
    <w:rsid w:val="00D73F5C"/>
    <w:rsid w:val="00D7514C"/>
    <w:rsid w:val="00D75E20"/>
    <w:rsid w:val="00D77CB9"/>
    <w:rsid w:val="00D84412"/>
    <w:rsid w:val="00D94278"/>
    <w:rsid w:val="00DA7B11"/>
    <w:rsid w:val="00DC2318"/>
    <w:rsid w:val="00DC554B"/>
    <w:rsid w:val="00DC6A07"/>
    <w:rsid w:val="00DE0A4F"/>
    <w:rsid w:val="00DE3392"/>
    <w:rsid w:val="00DF0330"/>
    <w:rsid w:val="00E10D54"/>
    <w:rsid w:val="00E12784"/>
    <w:rsid w:val="00E4557A"/>
    <w:rsid w:val="00E477BB"/>
    <w:rsid w:val="00E733F6"/>
    <w:rsid w:val="00E75B4F"/>
    <w:rsid w:val="00E765F2"/>
    <w:rsid w:val="00EA6391"/>
    <w:rsid w:val="00EB1031"/>
    <w:rsid w:val="00EC16C3"/>
    <w:rsid w:val="00EC5171"/>
    <w:rsid w:val="00ED5381"/>
    <w:rsid w:val="00EE5BFE"/>
    <w:rsid w:val="00EF19DF"/>
    <w:rsid w:val="00F12E2E"/>
    <w:rsid w:val="00F141A9"/>
    <w:rsid w:val="00F3195E"/>
    <w:rsid w:val="00F342F1"/>
    <w:rsid w:val="00F36512"/>
    <w:rsid w:val="00F40570"/>
    <w:rsid w:val="00F4123A"/>
    <w:rsid w:val="00F43DB9"/>
    <w:rsid w:val="00F526DE"/>
    <w:rsid w:val="00F6238E"/>
    <w:rsid w:val="00F66216"/>
    <w:rsid w:val="00F670DE"/>
    <w:rsid w:val="00F86971"/>
    <w:rsid w:val="00F930A6"/>
    <w:rsid w:val="00F93DFC"/>
    <w:rsid w:val="00F96637"/>
    <w:rsid w:val="00FA1750"/>
    <w:rsid w:val="00FA664B"/>
    <w:rsid w:val="00FB22FA"/>
    <w:rsid w:val="00FD063D"/>
    <w:rsid w:val="00FD0D95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94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0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40C4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1F27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72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F272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7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F2728"/>
    <w:rPr>
      <w:b/>
      <w:bCs/>
      <w:lang w:eastAsia="en-US"/>
    </w:rPr>
  </w:style>
  <w:style w:type="character" w:styleId="ab">
    <w:name w:val="Strong"/>
    <w:uiPriority w:val="22"/>
    <w:qFormat/>
    <w:rsid w:val="007B6A73"/>
    <w:rPr>
      <w:b/>
      <w:bCs/>
    </w:rPr>
  </w:style>
  <w:style w:type="paragraph" w:styleId="ac">
    <w:name w:val="Normal (Web)"/>
    <w:basedOn w:val="a"/>
    <w:uiPriority w:val="99"/>
    <w:semiHidden/>
    <w:unhideWhenUsed/>
    <w:rsid w:val="00272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47C9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94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0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40C4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1F27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72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F272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7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F2728"/>
    <w:rPr>
      <w:b/>
      <w:bCs/>
      <w:lang w:eastAsia="en-US"/>
    </w:rPr>
  </w:style>
  <w:style w:type="character" w:styleId="ab">
    <w:name w:val="Strong"/>
    <w:uiPriority w:val="22"/>
    <w:qFormat/>
    <w:rsid w:val="007B6A73"/>
    <w:rPr>
      <w:b/>
      <w:bCs/>
    </w:rPr>
  </w:style>
  <w:style w:type="paragraph" w:styleId="ac">
    <w:name w:val="Normal (Web)"/>
    <w:basedOn w:val="a"/>
    <w:uiPriority w:val="99"/>
    <w:semiHidden/>
    <w:unhideWhenUsed/>
    <w:rsid w:val="00272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47C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80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6613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6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3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990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174C-571A-47BF-946B-D3E73F39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Алия Кульмухамбетова</cp:lastModifiedBy>
  <cp:revision>3</cp:revision>
  <cp:lastPrinted>2020-02-20T05:09:00Z</cp:lastPrinted>
  <dcterms:created xsi:type="dcterms:W3CDTF">2020-03-04T03:59:00Z</dcterms:created>
  <dcterms:modified xsi:type="dcterms:W3CDTF">2020-03-05T06:35:00Z</dcterms:modified>
</cp:coreProperties>
</file>